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2086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YBC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B7557"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2086C">
        <w:rPr>
          <w:rFonts w:ascii="Arial" w:hAnsi="Arial" w:cs="Arial"/>
          <w:sz w:val="20"/>
          <w:szCs w:val="20"/>
        </w:rPr>
        <w:t>28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2086C" w:rsidRPr="0062086C">
        <w:rPr>
          <w:rFonts w:ascii="Arial" w:hAnsi="Arial" w:cs="Arial"/>
          <w:sz w:val="20"/>
          <w:szCs w:val="20"/>
        </w:rPr>
        <w:t xml:space="preserve">Yen Bai Cement and Mineral </w:t>
      </w:r>
      <w:r w:rsidR="00940CBE">
        <w:rPr>
          <w:rFonts w:ascii="Arial" w:hAnsi="Arial" w:cs="Arial"/>
          <w:sz w:val="20"/>
          <w:szCs w:val="20"/>
        </w:rPr>
        <w:t>JSC</w:t>
      </w:r>
      <w:r w:rsidR="0062086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8B7557">
        <w:rPr>
          <w:rFonts w:ascii="Arial" w:hAnsi="Arial" w:cs="Arial"/>
          <w:sz w:val="20"/>
          <w:szCs w:val="20"/>
        </w:rPr>
        <w:t>annual General Mandate 2020</w:t>
      </w:r>
      <w:r w:rsidR="009E0E2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Article 1: Approve the Report on production and business results of 201</w:t>
      </w:r>
      <w:bookmarkStart w:id="0" w:name="_GoBack"/>
      <w:bookmarkEnd w:id="0"/>
      <w:r w:rsidRPr="0062086C">
        <w:rPr>
          <w:rFonts w:ascii="Arial" w:hAnsi="Arial" w:cs="Arial"/>
          <w:sz w:val="20"/>
          <w:szCs w:val="20"/>
        </w:rPr>
        <w:t xml:space="preserve">9 and </w:t>
      </w:r>
      <w:r>
        <w:rPr>
          <w:rFonts w:ascii="Arial" w:hAnsi="Arial" w:cs="Arial"/>
          <w:sz w:val="20"/>
          <w:szCs w:val="20"/>
        </w:rPr>
        <w:t>plan for 2020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Article 2: Approve the a</w:t>
      </w:r>
      <w:r>
        <w:rPr>
          <w:rFonts w:ascii="Arial" w:hAnsi="Arial" w:cs="Arial"/>
          <w:sz w:val="20"/>
          <w:szCs w:val="20"/>
        </w:rPr>
        <w:t>udited 2019 financial statement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Article 3: Approve the Operation Report of the Board of Dire</w:t>
      </w:r>
      <w:r>
        <w:rPr>
          <w:rFonts w:ascii="Arial" w:hAnsi="Arial" w:cs="Arial"/>
          <w:sz w:val="20"/>
          <w:szCs w:val="20"/>
        </w:rPr>
        <w:t>ctors in 2019 and tasks in 2020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 xml:space="preserve">Article 4: Approve the Operation Report of the Supervisory Board in 2019 and the </w:t>
      </w:r>
      <w:r>
        <w:rPr>
          <w:rFonts w:ascii="Arial" w:hAnsi="Arial" w:cs="Arial"/>
          <w:sz w:val="20"/>
          <w:szCs w:val="20"/>
        </w:rPr>
        <w:t>tasks in 2020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Article 5: Approve t</w:t>
      </w:r>
      <w:r>
        <w:rPr>
          <w:rFonts w:ascii="Arial" w:hAnsi="Arial" w:cs="Arial"/>
          <w:sz w:val="20"/>
          <w:szCs w:val="20"/>
        </w:rPr>
        <w:t>he settlement of remuneration of</w:t>
      </w:r>
      <w:r w:rsidRPr="0062086C">
        <w:rPr>
          <w:rFonts w:ascii="Arial" w:hAnsi="Arial" w:cs="Arial"/>
          <w:sz w:val="20"/>
          <w:szCs w:val="20"/>
        </w:rPr>
        <w:t xml:space="preserve"> 2019 and the estimate of remuneration for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62086C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</w:t>
      </w:r>
      <w:r w:rsidRPr="0062086C">
        <w:rPr>
          <w:rFonts w:ascii="Arial" w:hAnsi="Arial" w:cs="Arial"/>
          <w:sz w:val="20"/>
          <w:szCs w:val="20"/>
        </w:rPr>
        <w:t>pprove the dismi</w:t>
      </w:r>
      <w:r>
        <w:rPr>
          <w:rFonts w:ascii="Arial" w:hAnsi="Arial" w:cs="Arial"/>
          <w:sz w:val="20"/>
          <w:szCs w:val="20"/>
        </w:rPr>
        <w:t>ssal of the position of Chair</w:t>
      </w:r>
      <w:r w:rsidRPr="0062086C">
        <w:rPr>
          <w:rFonts w:ascii="Arial" w:hAnsi="Arial" w:cs="Arial"/>
          <w:sz w:val="20"/>
          <w:szCs w:val="20"/>
        </w:rPr>
        <w:t xml:space="preserve"> of the Board of Directors cum Company Di</w:t>
      </w:r>
      <w:r>
        <w:rPr>
          <w:rFonts w:ascii="Arial" w:hAnsi="Arial" w:cs="Arial"/>
          <w:sz w:val="20"/>
          <w:szCs w:val="20"/>
        </w:rPr>
        <w:t xml:space="preserve">rector for Mr. Pham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7: Approve the title of Chair</w:t>
      </w:r>
      <w:r w:rsidRPr="0062086C">
        <w:rPr>
          <w:rFonts w:ascii="Arial" w:hAnsi="Arial" w:cs="Arial"/>
          <w:sz w:val="20"/>
          <w:szCs w:val="20"/>
        </w:rPr>
        <w:t xml:space="preserve"> of the Board of Directors for Mr. Vu Xuan Nguyen 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 xml:space="preserve">Article 8: Approve the dismissal of the Supervisory Board member for Mrs. Nguyen </w:t>
      </w:r>
      <w:proofErr w:type="spellStart"/>
      <w:r w:rsidRPr="0062086C">
        <w:rPr>
          <w:rFonts w:ascii="Arial" w:hAnsi="Arial" w:cs="Arial"/>
          <w:sz w:val="20"/>
          <w:szCs w:val="20"/>
        </w:rPr>
        <w:t>Thi</w:t>
      </w:r>
      <w:proofErr w:type="spellEnd"/>
      <w:r w:rsidRPr="0062086C">
        <w:rPr>
          <w:rFonts w:ascii="Arial" w:hAnsi="Arial" w:cs="Arial"/>
          <w:sz w:val="20"/>
          <w:szCs w:val="20"/>
        </w:rPr>
        <w:t xml:space="preserve"> Nghiem Chang and elect</w:t>
      </w:r>
      <w:r>
        <w:rPr>
          <w:rFonts w:ascii="Arial" w:hAnsi="Arial" w:cs="Arial"/>
          <w:sz w:val="20"/>
          <w:szCs w:val="20"/>
        </w:rPr>
        <w:t>ing additional member</w:t>
      </w:r>
      <w:r w:rsidRPr="0062086C">
        <w:rPr>
          <w:rFonts w:ascii="Arial" w:hAnsi="Arial" w:cs="Arial"/>
          <w:sz w:val="20"/>
          <w:szCs w:val="20"/>
        </w:rPr>
        <w:t xml:space="preserve"> of the Supervisory Board for the term </w:t>
      </w:r>
      <w:r>
        <w:rPr>
          <w:rFonts w:ascii="Arial" w:hAnsi="Arial" w:cs="Arial"/>
          <w:sz w:val="20"/>
          <w:szCs w:val="20"/>
        </w:rPr>
        <w:t>of 2019 – 2023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 xml:space="preserve">Article 9: Approving selection of </w:t>
      </w:r>
      <w:r>
        <w:rPr>
          <w:rFonts w:ascii="Arial" w:hAnsi="Arial" w:cs="Arial"/>
          <w:sz w:val="20"/>
          <w:szCs w:val="20"/>
        </w:rPr>
        <w:t>an auditing unit for the</w:t>
      </w:r>
      <w:r w:rsidRPr="00620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 of 2020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 Approve</w:t>
      </w:r>
      <w:r w:rsidRPr="0062086C">
        <w:rPr>
          <w:rFonts w:ascii="Arial" w:hAnsi="Arial" w:cs="Arial"/>
          <w:sz w:val="20"/>
          <w:szCs w:val="20"/>
        </w:rPr>
        <w:t xml:space="preserve"> borrowing</w:t>
      </w:r>
      <w:r>
        <w:rPr>
          <w:rFonts w:ascii="Arial" w:hAnsi="Arial" w:cs="Arial"/>
          <w:sz w:val="20"/>
          <w:szCs w:val="20"/>
        </w:rPr>
        <w:t xml:space="preserve"> capital</w:t>
      </w:r>
      <w:r w:rsidRPr="0062086C">
        <w:rPr>
          <w:rFonts w:ascii="Arial" w:hAnsi="Arial" w:cs="Arial"/>
          <w:sz w:val="20"/>
          <w:szCs w:val="20"/>
        </w:rPr>
        <w:t>, guarantee and opening of L</w:t>
      </w:r>
      <w:r>
        <w:rPr>
          <w:rFonts w:ascii="Arial" w:hAnsi="Arial" w:cs="Arial"/>
          <w:sz w:val="20"/>
          <w:szCs w:val="20"/>
        </w:rPr>
        <w:t>/C of Yen Bai Cement and Mineral</w:t>
      </w:r>
      <w:r w:rsidRPr="00620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JSC</w:t>
      </w:r>
      <w:r w:rsidRPr="0062086C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serve production and business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11: Approve the </w:t>
      </w:r>
      <w:r w:rsidRPr="0062086C">
        <w:rPr>
          <w:rFonts w:ascii="Arial" w:hAnsi="Arial" w:cs="Arial"/>
          <w:sz w:val="20"/>
          <w:szCs w:val="20"/>
        </w:rPr>
        <w:t>mortgage of properties under ownershi</w:t>
      </w:r>
      <w:r>
        <w:rPr>
          <w:rFonts w:ascii="Arial" w:hAnsi="Arial" w:cs="Arial"/>
          <w:sz w:val="20"/>
          <w:szCs w:val="20"/>
        </w:rPr>
        <w:t>p of Yen Bai Cement and Mineral</w:t>
      </w:r>
      <w:r w:rsidRPr="00620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JSC</w:t>
      </w:r>
      <w:r w:rsidRPr="0062086C">
        <w:rPr>
          <w:rFonts w:ascii="Arial" w:hAnsi="Arial" w:cs="Arial"/>
          <w:sz w:val="20"/>
          <w:szCs w:val="20"/>
        </w:rPr>
        <w:t xml:space="preserve"> and other assets mobilized from third parties (if any) at the Bank, to ensure the performance of payme</w:t>
      </w:r>
      <w:r>
        <w:rPr>
          <w:rFonts w:ascii="Arial" w:hAnsi="Arial" w:cs="Arial"/>
          <w:sz w:val="20"/>
          <w:szCs w:val="20"/>
        </w:rPr>
        <w:t>nt obligations to the Bank for l</w:t>
      </w:r>
      <w:r w:rsidRPr="0062086C">
        <w:rPr>
          <w:rFonts w:ascii="Arial" w:hAnsi="Arial" w:cs="Arial"/>
          <w:sz w:val="20"/>
          <w:szCs w:val="20"/>
        </w:rPr>
        <w:t>oans, guarantees, open</w:t>
      </w:r>
      <w:r>
        <w:rPr>
          <w:rFonts w:ascii="Arial" w:hAnsi="Arial" w:cs="Arial"/>
          <w:sz w:val="20"/>
          <w:szCs w:val="20"/>
        </w:rPr>
        <w:t>ing</w:t>
      </w:r>
      <w:r w:rsidRPr="0062086C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/C.</w:t>
      </w:r>
    </w:p>
    <w:p w:rsidR="002D5258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Article 12: Approving the appo</w:t>
      </w:r>
      <w:r>
        <w:rPr>
          <w:rFonts w:ascii="Arial" w:hAnsi="Arial" w:cs="Arial"/>
          <w:sz w:val="20"/>
          <w:szCs w:val="20"/>
        </w:rPr>
        <w:t xml:space="preserve">intment of Mr. Pham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- Director of the Company to be</w:t>
      </w:r>
      <w:r w:rsidRPr="0062086C">
        <w:rPr>
          <w:rFonts w:ascii="Arial" w:hAnsi="Arial" w:cs="Arial"/>
          <w:sz w:val="20"/>
          <w:szCs w:val="20"/>
        </w:rPr>
        <w:t xml:space="preserve"> the legal rep</w:t>
      </w:r>
      <w:r>
        <w:rPr>
          <w:rFonts w:ascii="Arial" w:hAnsi="Arial" w:cs="Arial"/>
          <w:sz w:val="20"/>
          <w:szCs w:val="20"/>
        </w:rPr>
        <w:t>resentative of the Company to negotiate</w:t>
      </w:r>
      <w:r w:rsidRPr="006208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approve, sign</w:t>
      </w:r>
      <w:r w:rsidR="002D5258">
        <w:rPr>
          <w:rFonts w:ascii="Arial" w:hAnsi="Arial" w:cs="Arial"/>
          <w:sz w:val="20"/>
          <w:szCs w:val="20"/>
        </w:rPr>
        <w:t xml:space="preserve"> and implement contracts and </w:t>
      </w:r>
      <w:r w:rsidRPr="0062086C">
        <w:rPr>
          <w:rFonts w:ascii="Arial" w:hAnsi="Arial" w:cs="Arial"/>
          <w:sz w:val="20"/>
          <w:szCs w:val="20"/>
        </w:rPr>
        <w:t>documents related to borrowing</w:t>
      </w:r>
      <w:r w:rsidR="002D5258">
        <w:rPr>
          <w:rFonts w:ascii="Arial" w:hAnsi="Arial" w:cs="Arial"/>
          <w:sz w:val="20"/>
          <w:szCs w:val="20"/>
        </w:rPr>
        <w:t xml:space="preserve"> capital</w:t>
      </w:r>
      <w:r w:rsidRPr="0062086C">
        <w:rPr>
          <w:rFonts w:ascii="Arial" w:hAnsi="Arial" w:cs="Arial"/>
          <w:sz w:val="20"/>
          <w:szCs w:val="20"/>
        </w:rPr>
        <w:t xml:space="preserve">, pledging properties at the Bank in accordance with </w:t>
      </w:r>
      <w:r w:rsidR="002D5258">
        <w:rPr>
          <w:rFonts w:ascii="Arial" w:hAnsi="Arial" w:cs="Arial"/>
          <w:sz w:val="20"/>
          <w:szCs w:val="20"/>
        </w:rPr>
        <w:t>provisions of applicable law</w:t>
      </w:r>
    </w:p>
    <w:p w:rsidR="002D5258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Article 13: Terms of i</w:t>
      </w:r>
      <w:r w:rsidR="002D5258">
        <w:rPr>
          <w:rFonts w:ascii="Arial" w:hAnsi="Arial" w:cs="Arial"/>
          <w:sz w:val="20"/>
          <w:szCs w:val="20"/>
        </w:rPr>
        <w:t>mplementation</w:t>
      </w:r>
    </w:p>
    <w:p w:rsidR="002D5258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>Sh</w:t>
      </w:r>
      <w:r w:rsidR="002D5258">
        <w:rPr>
          <w:rFonts w:ascii="Arial" w:hAnsi="Arial" w:cs="Arial"/>
          <w:sz w:val="20"/>
          <w:szCs w:val="20"/>
        </w:rPr>
        <w:t xml:space="preserve">areholders, Board of Directors, Supervisory Board, Director of the Company, Head of Departments, </w:t>
      </w:r>
      <w:r w:rsidRPr="0062086C">
        <w:rPr>
          <w:rFonts w:ascii="Arial" w:hAnsi="Arial" w:cs="Arial"/>
          <w:sz w:val="20"/>
          <w:szCs w:val="20"/>
        </w:rPr>
        <w:t>Deputy Head of Department</w:t>
      </w:r>
      <w:r w:rsidR="002D5258">
        <w:rPr>
          <w:rFonts w:ascii="Arial" w:hAnsi="Arial" w:cs="Arial"/>
          <w:sz w:val="20"/>
          <w:szCs w:val="20"/>
        </w:rPr>
        <w:t>s</w:t>
      </w:r>
      <w:r w:rsidRPr="0062086C">
        <w:rPr>
          <w:rFonts w:ascii="Arial" w:hAnsi="Arial" w:cs="Arial"/>
          <w:sz w:val="20"/>
          <w:szCs w:val="20"/>
        </w:rPr>
        <w:t xml:space="preserve">, units </w:t>
      </w:r>
      <w:r w:rsidR="002D5258">
        <w:rPr>
          <w:rFonts w:ascii="Arial" w:hAnsi="Arial" w:cs="Arial"/>
          <w:sz w:val="20"/>
          <w:szCs w:val="20"/>
        </w:rPr>
        <w:t xml:space="preserve">directly under are responsible for implementing the General Mandate </w:t>
      </w:r>
    </w:p>
    <w:p w:rsidR="0062086C" w:rsidRDefault="006208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6C">
        <w:rPr>
          <w:rFonts w:ascii="Arial" w:hAnsi="Arial" w:cs="Arial"/>
          <w:sz w:val="20"/>
          <w:szCs w:val="20"/>
        </w:rPr>
        <w:t xml:space="preserve">This </w:t>
      </w:r>
      <w:r w:rsidR="002D5258">
        <w:rPr>
          <w:rFonts w:ascii="Arial" w:hAnsi="Arial" w:cs="Arial"/>
          <w:sz w:val="20"/>
          <w:szCs w:val="20"/>
        </w:rPr>
        <w:t>General Mandate</w:t>
      </w:r>
      <w:r w:rsidRPr="0062086C">
        <w:rPr>
          <w:rFonts w:ascii="Arial" w:hAnsi="Arial" w:cs="Arial"/>
          <w:sz w:val="20"/>
          <w:szCs w:val="20"/>
        </w:rPr>
        <w:t xml:space="preserve"> takes effect</w:t>
      </w:r>
      <w:r w:rsidR="002D5258">
        <w:rPr>
          <w:rFonts w:ascii="Arial" w:hAnsi="Arial" w:cs="Arial"/>
          <w:sz w:val="20"/>
          <w:szCs w:val="20"/>
        </w:rPr>
        <w:t xml:space="preserve"> from the signing date</w:t>
      </w:r>
    </w:p>
    <w:sectPr w:rsidR="0062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2C59"/>
    <w:rsid w:val="00013D2F"/>
    <w:rsid w:val="00016249"/>
    <w:rsid w:val="000266C2"/>
    <w:rsid w:val="000365C1"/>
    <w:rsid w:val="00050E3D"/>
    <w:rsid w:val="000603A9"/>
    <w:rsid w:val="000A0B74"/>
    <w:rsid w:val="000D20D4"/>
    <w:rsid w:val="000E21EB"/>
    <w:rsid w:val="000E4CD5"/>
    <w:rsid w:val="000E518E"/>
    <w:rsid w:val="000E6F87"/>
    <w:rsid w:val="000E71F4"/>
    <w:rsid w:val="00132EC5"/>
    <w:rsid w:val="00137F24"/>
    <w:rsid w:val="00140C63"/>
    <w:rsid w:val="00146DCF"/>
    <w:rsid w:val="00160B60"/>
    <w:rsid w:val="0016411D"/>
    <w:rsid w:val="001664A0"/>
    <w:rsid w:val="00167E2F"/>
    <w:rsid w:val="001B25AA"/>
    <w:rsid w:val="001C638B"/>
    <w:rsid w:val="001D7475"/>
    <w:rsid w:val="001E03D4"/>
    <w:rsid w:val="001F34A1"/>
    <w:rsid w:val="001F6744"/>
    <w:rsid w:val="00221EC5"/>
    <w:rsid w:val="00232199"/>
    <w:rsid w:val="00296BF9"/>
    <w:rsid w:val="002B42CC"/>
    <w:rsid w:val="002B5EF8"/>
    <w:rsid w:val="002C36A5"/>
    <w:rsid w:val="002D481A"/>
    <w:rsid w:val="002D4939"/>
    <w:rsid w:val="002D5258"/>
    <w:rsid w:val="002D53EE"/>
    <w:rsid w:val="002E0C30"/>
    <w:rsid w:val="002E21E7"/>
    <w:rsid w:val="002E43D7"/>
    <w:rsid w:val="002E7FD0"/>
    <w:rsid w:val="002F5912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5421"/>
    <w:rsid w:val="003B73F7"/>
    <w:rsid w:val="003C1805"/>
    <w:rsid w:val="003C4606"/>
    <w:rsid w:val="003D0574"/>
    <w:rsid w:val="003E034B"/>
    <w:rsid w:val="00403A9C"/>
    <w:rsid w:val="00403C71"/>
    <w:rsid w:val="004263B2"/>
    <w:rsid w:val="0042783A"/>
    <w:rsid w:val="0043516B"/>
    <w:rsid w:val="00440BF3"/>
    <w:rsid w:val="00445898"/>
    <w:rsid w:val="004530A7"/>
    <w:rsid w:val="00453C9C"/>
    <w:rsid w:val="004659F8"/>
    <w:rsid w:val="00467933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5F3E5B"/>
    <w:rsid w:val="006000D8"/>
    <w:rsid w:val="0062086C"/>
    <w:rsid w:val="0063035E"/>
    <w:rsid w:val="006374A1"/>
    <w:rsid w:val="0067133E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032D5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B7557"/>
    <w:rsid w:val="008C156B"/>
    <w:rsid w:val="008C7A42"/>
    <w:rsid w:val="00923467"/>
    <w:rsid w:val="00937D79"/>
    <w:rsid w:val="00940CBE"/>
    <w:rsid w:val="00950CA0"/>
    <w:rsid w:val="0096117B"/>
    <w:rsid w:val="0097435F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13237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2831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E4C2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D22BA"/>
    <w:rsid w:val="00CE40C1"/>
    <w:rsid w:val="00D05AAD"/>
    <w:rsid w:val="00D13079"/>
    <w:rsid w:val="00D23F14"/>
    <w:rsid w:val="00D415AC"/>
    <w:rsid w:val="00D455F3"/>
    <w:rsid w:val="00D503EA"/>
    <w:rsid w:val="00D52C26"/>
    <w:rsid w:val="00D651E1"/>
    <w:rsid w:val="00D677AF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A556E"/>
    <w:rsid w:val="00DB5EDC"/>
    <w:rsid w:val="00DB69D0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60813"/>
    <w:rsid w:val="00E76EEC"/>
    <w:rsid w:val="00E80D5C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0D20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A18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217</cp:revision>
  <dcterms:created xsi:type="dcterms:W3CDTF">2019-10-16T10:03:00Z</dcterms:created>
  <dcterms:modified xsi:type="dcterms:W3CDTF">2020-05-07T01:59:00Z</dcterms:modified>
</cp:coreProperties>
</file>